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«Жилищно-строительный кооператив № 146» обратилось в Арбитражный суд Курской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«Коммунальный центр» об обязании передать, а в случае отсутствия или утраты восстановить за свой счет и передать техническую документацию на многоквартирный жилой дом, расположенный по адресу: г. Курск, Майский бульвар, дом 9, и иные связанные с управлением указанного многоквартирного жилого дома документы в течение тридцати дней с момента вступления решения суда в законную силу.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«СМУ-2». Решением Арбитражного суда Курской области от 16.12.2020 иск удовлетворен. 2 Общество с ограниченной ответственностью «Жилищно-строительный кооператив № 146» обратилось в Арбитражный суда Курской области с заявлением о взыскании с общества с ограниченной ответственностью «Коммунальный центр» 136 606 рублей 50 копеек судебных расходов, понесенных на оплату услуг представителя в связи с рассмотрением дела. Определением Арбитражного суда Курской области от 19.03.2021 заявление удовлетворено в части взыскания 68 606 рублей 50 копеек; в удовлетворении заявления в остальной части отказано. Постановлением Девятнадцатого арбитражного апелляционного суда от 02.06.2021 определение суда первой инстанции оставлено без изменения. Арбитражный суд Центрального округа постановлением от 23.08.2021 указанные судебные акты оставил без изменения. Общество с ограниченной ответственностью «Жилищно-строительный кооператив № 146» обратилось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взыскании судебных расходов, суды учли характер спора, степень сложности дела и продолжительность его рассмотрения, объем фактически оказанных услуг, а также стоимость на сходные услуги в Курской области, критерии разумности и справедливости, баланс интересов сторон и признали обоснованными, разумными и подлежащими взысканию судебные расходы в сумме 68 606 рублей 50 копеек. При принятии судебных актов суды руководствовались положениями статей 101, 106, 110 Арбитражного процессуального кодекса Российской Федерации, постановлением Пленума Верховного Суда Российской Федерации от 21.01.2016 № 1 «О некоторых вопросах применения законодательства о 3 возмещении издержек, связанных с рассмотрением дела», правовыми позициями Президиума Высшего Арбитражного Суда Российской Федерации, изложенными в информационных письмах от 13.08.2004 № 82 «О некоторых вопросах применения Арбитражного процессуального кодекса Российской Федерации» 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«Жилищно- строительный кооператив № 146»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