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26.05.2021, оставленным без изменения постановлением Пятнадцатого арбитражного апелляционного суда от 28.07.2021 и постановлением Арбитражного суда 2 Северо-Кавказского округа от 22.09.2021, заявленное требование удовлетворено. Департамент обратился в Верховный Суд Российской Федерации с кассационной жалобой на принятые судебные акты, считая их незаконными и необоснованными.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 установленный административным органом факт нецелевого расходования инспекцией средств краевого бюджета на выплату премий работникам, не имевшим правовых оснований для ее получения. Статьей 15.14 КоАП РФ предусмотрена административная ответственность за 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Исследовав и оценив представленные в материалы дела доказательства в их совокупности и взаимосвязи, руководствуясь положениями КоАП РФ, Бюджетного кодекса Российской Федерации, Положения об оплате труда, условиях и организации материального стимулирования работников государственной жилищной инспекции Краснодарского края, утвержденного 3 приказом инспекции от 26.01.2016 № 6, принимая во внимание судебные акты по делу № А32-59470/2019, суды пришли к выводу о недоказанности совершения инспекцией вмененного правонарушения, ответственность за которое предусмотрена статьей 15.14 КоАП РФ. При этом суды, исходя из конкретных обстоятельств рассматриваемого спора, указали, что бюджетное законодательство не регулирует вопросы порядка снятия дисциплинарных взысканий, расходование бюджетных средств на премирование работников не ставится в зависимость от формы документа, в котором выражена воля работодателя на снятие наложенного ранее дисциплинарного взыскания. Доказательства превышения выплатами премий сотрудникам инспекции нормативов расходов бюджетных средств, нерезультативного их использования, не в соответствии с их размером и целевым назначением, отсутствуют. Доводы жалобы о нецелевом расходовании бюджетных средств повторяют позицию Департамента по делу, были предметом исследования судов и мотивированно отклонены, выводы судов не опровергают,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