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Тульской области от 03.12.2020 завершена процедура реализации имущества гражданина Белова Романа Сергеевича и должник освобожден от дальнейшего исполнения требований кредиторов, в том числе не заявленных при введении процедуры реализации имущества гражданина. Постановлением Двадцатого арбитражного апелляционного суда от 06.04.2021 определение суда первой инстанции оставлено без изменения. Арбитражный суд Центрального округа постановлением от 06.09.2021 указанные судебные акты оставил без изменения. Акционерное общество «Спецприбор» обратилось в Судебную коллегию Верховного Суда Российской Федерации с кассационной жалобой на принятые судебные акты в части применения правил об освобождении должника от дальнейшего исполнения требований кредиторов,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42,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по делу не установлено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недобросовестного поведения, признаков преднамеренного или фиктивного банкротства не выявлено.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«Спецприбор»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