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06.05.2021, оставленным без изменения постановлением Пятого арбитражного апелляционного суда от 06.07.2021 и постановлением Арбитражного суда Дальневосточного округа от 06.09.2021, заявление удовлетворено. В кассационной жалобе Сидоркин А.П. просит об отмене судебных актов, ссылаясь на объявление окружным судом, в заседании которого его представитель участвовал посредством онлайн-функционала, резолютивной части не по рассмотренному делу, вызывающее сомнения в оценке доводов кассационной жалобы.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Заявитель не указал, какие доводы его кассационной жалобы не получили оценки окружного суда и не подтвердил несоответствия размещенной на официальном сайте резолютивной части постановления той же части его полного текста.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Сидоркину Андрею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