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05.03.2021, оставленным без изменения постановлением Десятого арбитражного апелляционного суда от 20.05.2021 и постановлением Арбитражного суда Московского округа от 19.08.2021, признано обоснованным заявление банка о признании Травина И.А. банкротом и введена процедура реструктуризации долгов; требование банка в размере 7 166 296 рублей 72 копеек основного долга и 36 055 943 рублей 79 копеек неустойки включены в третью очередь реестра требований кредиторов должника как обеспеченные залогом имущества. В кассационной жалобе Травин И.А. просит об отмене судебных актов, ссылаясь на непредставление банком надлежащих доказательств перехода требования по кредитному договору и поручительству и неверное определение размера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неисполненном решении суда общей юрисдикции, статьях 16, 213.2, 213.3, 213.6, 213.13 Федерального закона от 26.10.2002 № 127-ФЗ «О несостоятельности (банкротстве)». Изложенные в жалобе возражения являлись предметом рассмотрения судов и получили надлежащую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Травину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