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Мандель М.П. 13.12.2021 подает кассационную жалобу на судебные акты по делу № А12-42712/2018 с ходатайством о восстановлении срока на обжалование, ссылаясь на получение сведений о рассмотренном в отношении него споре 08.07.2021 и считая не пропущенным шестимесячный срок на подачу жалобы. Согласно статье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и при пропуске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этот срок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при подаче ходатайства за пределами 2 шестимесячного срока восстановление срока на обжалование судебных актов не допускается. Мандель М.П., указав на получение сведений об обжалуемых судебных актах в пределах шести месяцев на подачу ходатайства о восстановлении срока на их обжалование, подал ходатайство за пределами шести месяцев, в связи с чем оно не может быть удовлетворено.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Манделю Максиму Петровичу в восстановлении срока подачи кассационной жалобы на определение Арбитражного суда Волгоградской области от 10.11.2020, постановление Двенадцатого арбитражного апелляционного суда от 15.03.2021 и постановление Арбитражного суда Поволжского округа от 10.06.2021, принятые в деле № А12-42712/2018. Кассационную жалобу не рассматривать по существу.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