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30.12.2020, оставленным без изменения постановлениями Семнадцатого арбитражного апелляционного суда от 12.04.2021 и Арбитражного суда Уральского округа от 17.08.2021, в удовлетворении заявленных требований отказано. В кассационной жалобе заявители ставят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 информировало Главу муниципального образования «Город Ижевск» о возврате заявления по вопросу утверждения изменений в документации по планировке территории (проект планировки территории и проект межевания территории) микрорайона № 7 Восточного жилого района в Устиновском районе г. Ижевска, ввиду того, что распоряжениями Правительства Удмуртской Республики в утверждении изменений в проект планировки территории, проект межевания территории отказано. Ссылаясь на нарушение своих прав и законных интересов, ООО «Строительный центр» и ООО «Континент» как правообладатели земельных участков обратились в арбитражный суд с заявлением о признании незаконным решения министерства, изложенного в письме. 3 Исследовав и оценив представленные в материалы дела доказательства, в том числе проанализировав содержание письма министерства, суды, руководствуясь положениями Градостроительного кодекса Российской Федерации, принимая во внимание, что изменения в документацию по планировке территории отклонены распоряжениями Правительства Удмуртской Республики от 18.10.2019 № 1231-р и от 18.10.2019 № 1232-р, при этом указанные распоряжения не оспорены заявителями в установленном законом порядке, пришли к выводу об отсутствии нарушений прав и законных интересов заявителей оспариваемым письмом, которое носит исключительно информационно-разъяснительный характер. При исследовании обстоятельств дела установлено отсутствие доказательств устранения замечаний к проекту документации по планировке территории, надлежащего обращения органа местного самоуправления в министерство в целях принятия решения по утверждению документации по планировке территории или по внесению в нее изменений, а также представления необходимого пакета документов. Доводы, изложенные в кассационной жалобе, являлись предметом рассмотрения судов и получили надлежащую правовую оценку,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«Континент» и «Строительный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