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15.04.2021, оставленным без изменения постановлением Одиннадцатого арбитражного апелляционного суда от 18.06.2021, арбитражный управляющий привлечена к административной ответственности, предусмотренной частью 3.1 статьи 14.13 2 Кодекса об административных правонарушениях Российской Федерации, и ей назначено наказание в виде дисквалификации сроком на шесть месяцев. Постановлением Арбитражного суда Поволжского округа от 26.08.2021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в деле о банкротстве повторно.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и установив, что арбитражным управляющим не исполнена предусмотренная законодательством о банкротстве обязанность по заключению дополнительного договора обязательного страхования, повторность совершения административного правонарушения подтверждена, руководствуясь положениями статьи 24.1 Федерального закона 3 от 26.10.2002 № 127-ФЗ «О несостоятельности (банкротстве)», суды пришли к выводу о наличии в действиях арбитражного управляющего состава правонарушения, ответственность за которое предусмотрена частью 3.1 статьи 14.13 Кодекса Российской Федерации об административных правонарушениях. Суды пришли к выводу о наличии вины в действиях арбитражного управляющего,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