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08.04.2021, оставленным без изменения постановлением Девятого арбитражного апелляционного суда от 18.06.2021, арбитражный управляющий привлечен к административно ответственности по части 3.1 статьи 14.13 Кодекса Российской Федерации об 2 административных правонарушениях и ему назначено наказание в виде дисквалификации сроком на шесть месяцев. Постановлением Арбитражного суда Московского округа от 20.08.2021 указанные судебные акты отменены, дело направлено на новое рассмотрение в арбитражный суд первой инстанции.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решение суда первой инстанции и постановление апелляционного суда,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то, что суд рассмотрел дело и привлек арбитражного управляющего к административной ответственности без соблюдения требований пункта 18 статьи 29 ФЗ «Об основных гарантиях избирательных прав и права на участие в референдуме граждан Российской Федерации». Выводы суда округа не противоречат правовым позициям, изложенным в определении Судебной коллегии по экономическим спорам Верховного Суда Российской Федерации от 24.11.2020 № 308-ЭС20-10652, пункте 15 Обзора судебной практики «О некоторых вопросах, возникающих при рассмотрении арбитражными судами дел об административных правонарушениях, предусмотренных главой 14 Кодекса Российской Федерации об 3 административных правонарушениях», утвержденного Президиумом Верховного Суда Российской Федерации 06.12.2017.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