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12.02.2021, оставленным без изменения постановлениями Восемнадцатого арбитражного апелляционного суда от 26.04.2021 и Арбитражного суда Уральского округа от 24.08.2021, прекращено производство по делу в части требований к ООО «Компания «Экосистема», а также в части требований о признании недействительным договора от 10.12.2019 № РО/Т-10 на оказание услуг по транспортированию ТКО, заключенного между ООО «Чистый город» и ООО «Компания «Экосистема», требования о применении последствий недействительной сделки в виде ее прекращения, в связи с отказом ООО «Новый Ресурс» от иска в данной части. В остальной части иск ООО «Новый Ресурс» удовлетворен. В жалобе ООО «Чистый город»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электронного аукциона на оказание услуг по сбору неопасных отходов городского хозяйства, пригодных для повторного использования, проведенного ООО «Чистый город» (региональный оператор), между ООО «Чистый город» и ООО «Компания «Экосистема» (единственный участник аукциона) заключен спорный договор на оказание услуг по транспортированию ТКО. В обоснование иска ООО «Новый Ресурс» указало, что оно не смогло подать заявку на участие в аукционе ввиду установления в документации неправомерных требований к формированию лота, невозможности определения объема вывозимых отходов. Исследовав и оценив представленные в материалы дела доказательства, руководствуясь положениями статей 166 , 167 , 422 , 447 , 449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Федерального закона от 26.07.2006 № 135-ФЗ «О защите конкуренции», Правилами проведения торгов, по результатам которых формируются цены на услуги по транспортированию твердых коммунальных отходов для регионального оператора, утвержденными постановлением Правительства Российской Федерации от 03.11.2016 № 1133, Правилами коммерческого учета объема и (или) массы твердых коммунальных отходов, утвержденными постановлением Правительства Российской Федерации от 03.06.2016 № 505, правовыми позициями, изложенными в абзаце 3 пункта 70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пункте 18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Президиумом Верховного Суда Российской Федерации от 28.06.2017, пункте 1 Информационного письма Президиума Высшего Арбитражного Суда Российской Федерации от 22.12.2005 № 101 «Обзор практики разрешения арбитражными судами дел, связанных с признанием недействительными публичных торгов, проводимых в рамках исполнительного производства», принимая во внимание обстоятельства, установленные по результатам рассмотрения дела № А34-17984/2019, суды пришли к выводу о том, что торги в форме электронного аукциона проведены ООО «Чистый город», как региональным оператором с нарушением требований законодательства, которыми затронуты права ООО «Новый Ресурс»; действия заказчика содержат признаки нарушения конкуренции. Судебные инстанции исходили из того, что в случае, если на территории, в отношении которой планируется вывоз ТКО, образуется не менее 50 процентов ТКО, образующихся в зоне деятельности регионального оператора, то при проведении закупки в отношении указанной территории заказчик обязан выделить не менее 3 лотов, отметив, что спорное формирование лота привело к ограничению количества участников закупки, которые могли принять участие в аукционе в случае, если бы заказчиком было объявлено не менее 3 закупок (лотов) по вывозу ТКО на территории г. Кургана. При исследовании обстоятельств дела установлено, что общий суммарный объем образования ТКО на территории города Кургана составляет 50,1 процентов от общего количества образованных ТКО в Курганской области, тем не менее, заказчиком проведена закупка на транспортирование отходов на территории г. Кургана одним лотом, без учета требования о делении указанной территории на три лота (территории); в проекте контракта, являющегося приложением к документации о закупке, отсутствуют сведения об установлении объема подлежащих транспортированию отходов, применяемых средствах измерений (как существенное условие) с учетом установленного порядка оказания услуг. Суды отметили, что количество и объем контейнеров для накопления отходов имеет существенное значение для коммерческого учета отходов, осуществляемого расчетным путем, отсутствие таких сведений с учетом установленного порядка оказания услуг не позволяет участникам закупки определить объем услуг и рассчитать соответствующие затраты. Ссылка ООО «Чистый город» на иную судебную практику является несостоятельной, поскольку основана на иных фактических обстоятельствах дела, отличных от настоящего спора. Доводы заявителя, изложенные в кассационной жалобе, являлись предметом рассмотрения судов трех инстанций и получили надлежащую правовую оценку с учетом установленных по делу обстоятельств. По существу доводы ООО «Чистый город» повторяют его позицию по спору, не опровергают выводы судов, не подтверждают существенных нарушений норм материального права и норм процессуального права, повлиявших на исход дела, основаны на ином толковании норм права, в связи с чем не могут служить достаточным основанием для пересмотра судебных актов в кассационном порядке.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«Чистый город»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"Новый ресурс" (подробнее) Ответчики: ООО "КОМПАНИЯ "ЭКОСИСТЕМА" (подробнее) ООО "Чистый город" (подробнее) Россия, 640002, г Курган, Курганская область, ул Гоголя 87, корп. Б, офис 100 (подробнее) Иные лица: Управление Федеральной антимонопольной службы по Курганской области (подробнее)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