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24.03.2021, оставленным без изменения постановлением Десятого арбитражного апелляционного суда от 01.06.2021 и постановлением Арбитражного суда Московского округа от 19.08.2021, Положение утверждено в редакции финансового управляющего. В кассационной жалобе Джараштиев У.М. просит об отмене судебных актов, ссылаясь на отсутствие оценки имущества на период включения его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основаны на статьях 110, 111, 112, 139, 213.26 Федерального закона от 26.10.2002 № 127-ФЗ «О несостоятельности (банкротстве)» и их толковании пунктом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граждан». Недостоверность включенной в Положение цены имущества должником не обоснована.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Джараштиеву Уруслану Магомедовичу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