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«Т Плюс» (далее – Общество) обратилось в Арбитражный суд Ивановской области с иском, уточненным в порядке статьи 49 Арбитражного процессуального кодекса Российской Федерации (далее – АПК РФ), к индивидуальному предпринимателю ФИО1 (далее – Предприниматель) о взыскании 88 908 рублей задолженности за период с 01.04.2020 по 31.05.2020 и 7 112 рублей 64 копеек пени за период с 05.03.2020 по 27.05.2020, с продолжением их начисления по день фактической уплаты долга. Решением Арбитражного суда Ивановской области от 26.02.2021, оставленным без изменения постановлением Второго арбитражного апелляционного суда от 03.06.2021 и постановлением Арбитражного суда Волго-Вятского округа от 21.09.2021, требования удовлетворены частично: с Предпринимателя в пользу Общества взыскано 88 908 рублей задолженности и 6 890 рублей 37 копеек пени за просрочку исполнения обязательства за период с 06.03.2020 по 27.05.2020 с продолжением их начисления с 28.05.2020 по день фактической уплаты долга.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суды не применили, подлежащие применению, статьи 164 , 328 и 651 Гражданского кодекса Российской Федерации (далее – Гражданский кодекс), ссылаясь на незаключенность договора, а также на неиспользование в спорный период имущества Общества. Предприниматель полагает, что суд апелляционной инстанции неправомерно отказал в удовлетворении ходатайства о приобщении дополнительных доказательств.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и установлено судами, Предприниматель (заказчик) и Общество (исполнитель) заключили 01.06.2019 договор на установку и эксплуатацию рекламной конструкции, согласно которому исполнитель обязался предоставить заказчику возможность установки и эксплуатации за плату рекламных баннеров размером 13,08 х 5,5 м и 12,9 х 5,5 м общей площадью 142,89 кв. м на фасадах тепловой камеры Д26 теплосети от ИвТЭЦ-3 до т/к Д-37 первая очередь первого вывода, с ПНС 7 и ответвлением от т/к Д-14 до т/к Д-18.52, расположенной по адресу: &lt;...&gt; а заказчик обязался оплатить услуги в порядке, в сроки и на условиях, предусмотренных договором (пункт 1.1 договора). В силу пункта 3.1.4 договора в случае прекращения договора заказчик обязан удалить установленную рекламную конструкцию и привести недвижимое имущество, указанное в пункте 1.1 договора , в первоначальное состояние за свой счет в течение трех дней с даты прекращения договора. По условиям договора Общество было обязано обеспечить Предпринимателю доступ к месту установки рекламной конструкции, которую ответчик за свой счет устанавливал на фасаде объекта, принадлежащего истцу, эксплуатировал и демонтировал ее, оплатив предоставленную возможность. Во исполнение условий договора от 01.06.2019 Общество направило Предпринимателю акты приемки-сдачи от 30.04.2020 № 7060004447 и от 31.05.2020 № 7060004560 на общую сумму 88 908 рублей. Предприниматель не произвел оплату услуг по договору от 01.06.2019. Согласно акту осмотра недвижимого имущества от 27.05.2020 Предприниматель фактически продолжал использовать имущество Общества посредством размещения рекламной конструкции. Общество направило 15.06.2020 Предпринимателю претензию с требованием о погашении долга, которая была оставлена без удовлетворения, что послужило основанием для обращения истца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8 , 330 - 331 , 401 , 408 , 420 , 421 , 422 , 425 , 431 , 432 , 606 , 614 Гражданского кодекса, частью 1 статьи 19 Федерального закона от 13.03.2006 № 38-ФЗ «О рекламе», разъяснениями, изложенными в постановлении Пленума Высшего Арбитражного Суда Российской Федерации от 23.07.2009 № 64 «О некоторых вопросах практики рассмотрения споров о правах собственников помещений на общее имущество здания», пункте 48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информационным письме Президиума Высшего Арбитражного Суда Российской Федерации от 11.01.2002 № 66 «Обзор практики разрешения споров, связанных с арендой», суды частично удовлетворили заявленные требования, установив, что Предприниматель осуществлял временное возмездное пользование частью имущества Общества (фасад тепловой камеры) без внесения соответствующей платы, предусмотренной заключенным договором.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ПАО "Т Плюс" (подробнее) Ответчики: ИП Комарова И.А. (подробнее) ИП Комарова Ирина Анатольевна (подробнее) Иные лица: Арбитражный суд Волго-Вятского округа (подробнее) Второй Арбитражный апелляционный суд (подробнее) Судебная практика по: Признание договора незаключенным Судебная практика по применению нормы ст. 432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