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15.12.2021 обратился в Верховный Суд Российской Федерации с кассационной жалобой на вышеуказанные судебные акты, поданной в электронном виде, одновременно заявив ходатайство о восстановлении пропущенного процессуального срока на ее подачу. В соответствии с частью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Западно-Сибирского округа от 16.09.2021, срок на 2 обжалование которого истек 16.11.2021. Обратившись с кассационной жалобой 15.12.2021, заявитель пропустил установленный законодательством срок на ее подачу.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настоящего Кодекса предельные допустимые сроки для восстановления. В обоснование пропуска срока заявитель ссылается на получение копии постановления суда округа 04.10.2021.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С полным текстом последнего обжалуемого судебного акта - постановления Арбитражного суда Западно-Сибирского округа от 16.09.2021 заявитель мог ознакомиться 17.09.2021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Лица, участвующие в деле, несут риск наступления последствий совершения или несовершения ими процессуальных действий (статья 9 Арбитражного процессуального кодекса Российской Федерации). Произвольное восстановление процессуального срока на обжалование судебных актов нарушало бы принцип равноправия сторон, установленный статьей 8 Арбитражного процессуального кодекса Российской Федерации. Таким образом,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3 оснований для удовлетворения ходатайства о восстановлении срока. В силу пункта 3 части 1 статьи 291.5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117, 184, 185,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Захаровой Светлане Александровне в удовлетворении ходатайства о восстановлении пропущенного процессуального срока. Кассационную жалобу на решение Арбитражного суда Кемеровской области от 26.01.2021, постановление Седьмого арбитражного апелляционного суда от 02.06.2021 и постановление Арбитражного суда Западно-Сибирского округа от 16.09.2021 по делу № А27-2959/2017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