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11.12.2020, оставленным без изменения постановлением Первого арбитражного апелляционного суда от 09.04.2021 и постановлением Арбитражного суда Волго-Вятского округа от 16.08.2021, в удовлетворении искового заявления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предпринимателем (арендодатель) и ФИО3 (арендатор) 25.07.2016 заключен договор аренды компьютерного оборудования № 22. После передачи ФИО3 компьютерного оборудования по договору, данное оборудование 02.08.2016 передано арендатором по договору субаренды в пользование ООО «Норд». Сотрудниками ОЭБ и ПК УМВД России по городу Владимиру совместно с сотрудниками службы участковых уполномоченных полиции отдела полиции № 1 УМВД России по городу Владимиру 16.08.2016 проведена проверка указанного помещения, в ходе которой компьютерное оборудование предпринимателя, переданное ФИО3 по договору от 25.07.2016 № 22, изъято и возвращено 27.08.2019 ФИО3 Предприниматель, полагая, что изъятое оборудование будет возвращено законному владельцу в разумный срок, с учетом действия договора аренды от 25.07.2016 № 22 заключил с ФИО2 договор аренды компьютерного оборудования от 17.08.2017 № 29. Указывая, что в результате неправомерных действий сотрудников правоохранительных органов, выразившихся в затягивании процесса производства оперативно-розыскных мероприятий, он понес убытки в размере 1 481 040 рублей в виде недополученной арендной платы по договору от 17.08.2017 № 29, предприниматель обратился в арбитражный суд. Отказывая в иске, суд первой инстанции, исследовав и оценив представленные в материалы дела доказательства, руководствуясь положениями Гражданского кодекса Российской Федерации, Бюджетного кодекса Российской Федерации, учитывая разъяснения, изложенные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Пленумов Верховного Суда Российской Федерации и Высшего Арбитражного Суда Российской Федерации от 01.07.1996 № 6/8 «О некоторых вопросах, связанных с применением части первой Гражданского кодекса Российской Федерации», постановлении Пленума Высшего Арбитражного Суда Российской Федерации от 22.06.2006 № 23 «О некоторых вопросах применения арбитражными судами норм Бюджетного кодекса Российской Федерации», исходил из недоказанности истцом факта понесенного ущерба, причинно-следственной связи между ущербом и действиями ответчиков, с чем согласились суды апелляционной инстанции и округа. Судебные инстанции указали, что действия должностных лиц соответствующих правоохранительных органов, а также принятые ими решения соответствуют положениям действующего законодательства, произведены в рамках установленных законом полномочий, отвечают принципам разумности и соразмерности и не были оспорены и признаны незаконными в установленном законом порядке. Доказательств обратного предпринимателем не представлено.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Генеральная прокуратура Российской Федерации (подробнее) ГСУ СК РФ (подробнее) Министерство внутренних дел Российской Федерации (подробнее) Прокуратура Владимирской области (подробнее) Следственное управление Следственного комитета Российской Федерации по Владимирской области (подробнее) Следственный комитет Российской Федерации (подробнее) УМВД РФ по г. Владимиру (подробнее) Иные лица: Министерство финансов Российской Федерации в лице Управления Федерального казначейства по Владимирской области (подробнее) Минфин в лице Управления Федерального казначейства по Владимирской области (подробнее) УПРАВЛЕНИЕ МИНИСТЕРСТВА ВНУТРЕННИХ ДЕЛ РОССИЙСКОЙ ФЕДЕРАЦИИ ПО ГОРОДУ ВЛАДИМИРУ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