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21.10.2020, оставленным без изменения постановлением Десятого арбитражного апелляционного суда от 16.12.2020, оспариваемое решение признано недействительным в части финансовой санкции в сумме, превышающей 1 000 рублей. Постановлением Арбитражного суда Московского округа от 30.08.2021 указанные судебные акты оставлены без изменения.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11, 17 Федерального закона от 01.04.1996 № 27-ФЗ «Об индивидуальном (персонифицированном) учете в системе обязательного пенсионного страхования», суды пришли к выводу о наличии оснований для снижения размера штрафа до 1000 рублей. Доводы кассационной жалобы были предметом исследования судов и получили правовую оценку в обжалуемых судебных актах с учетом характера совершенного нарушения, конституционных принципов справедливости и соразмерности, не согласиться с которой оснований не имеется. Выводы судов не противоречат правовой позиции, изложенной в пункте 30 Обзора судебной практики Верховного Суда Российской Федерации № 2, утвержденного Президиумом Верховного Суда Российской Федерации 17.07.2019. Несогласие фонда с принятыми судами во внимание обстоятельствами для снижения санкций не может быть признано основанием для отмены 3 обжалуемых судебных актов в кассационном порядке, поскольку вопрос установления таких фактов, равно как и исследование доказательственной стороны спора, не относится к компетенции суда кассационной инстанции.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