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Князева Светлана Борисовна и Чулин Сергей Алексеевич обратились в суд с заявлением об исключении из конкурсной массы недвижимого имущества: нежилого помещения первой очереди культурно-просветительского и торгового центра площадью 3128,6 квадратного метра и 128546/538212 доли в праве общей долевой собственности на земельный участок площадью 6403,3 квадратного метра. Определением Арбитражного суда города Владимирской области от 10.09.2020, оставленным без изменения постановлениями Первого арбитражного апелляционного суда от 21.04.2021 и Арбитражного суда Волго-Вятского округа от 19.08.2021,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8.1 и 131 Гражданского кодекса Российской Федерации, исходили из недоказанности оснований для отказа в удовлетворении заявления Князевой С.Б. и Чулина С.А.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