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установлении и включении в реестр требований кредиторов должника (далее – реестр) задолженности в размере 4 144 817 рублей. Определением Арбитражного суда Ставропольского края от 18.03.2021, оставленным без изменения постановлениями Шестнадцатого арбитражного апелляционного суда от 26.05.2021 и Арбитражного суда Северо-Кавказского округа от 15.08.2021,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и включении его требования в заявленном размере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10, 170 Гражданского кодекса Российской Федерации, статьями 19, 71, 100, 142 Федерального закона от 26.10.2002 № 127-ФЗ «О несостоятельности (банкротстве)» и исходили из того, что требование аффилированного с должником общества и сам факт оказания должнику юридических услуг не подтверждены документально, в связи с чем отказали во включении его в реестр.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«Юридическое агентство «Содействие»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