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«Агропромышленный комплекс «Медведки» обратилось в Арбитражный суд города Москвы с иском о взыскании с индивидуального предпринимателя Фролова Дениса Викторовича 2 429 210 рублей неосновательного обогащения и 300 154 рублей 04 копеек процентов за пользование чужими денежными средствами. Решением Арбитражного суда города Москвы от 18.12.2020 иск удовлетворен. Постановлением Девятого арбитражного апелляционного суда от 23.04.2021 решение суда первой инстанции изменено и с Фролова Д.В. в пользу ООО Агропромышленный комплекс «Медведки» взыскано 998 000 рублей неосновательного обогащения, 123 313 рублей 24 копейки процентов за пользование чужими денежными средствами, а также 13 288 рублей в возмещение расходов по уплате госпошлины; в удовлетворении иска в остальной части отказано. 2 Арбитражный суд Московского округа постановлением от 31.08.2021 постановление суда апелляционной инстанции оставил без изменения. Индивидуальный предприниматель Фролов Денис Викторович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продавец (ответчик), получивший сумму предварительной оплаты, не исполнил обязанность по передаче товара в установленный срок, руководствуясь статьями 457, 487 Гражданского кодекса Российской Федерации, суды пришли к выводу о праве покупателя (истца) потребовать возврата всей суммы предварительной оплаты за товар, не переданный продавцом. При этом, изменяя решение суда первой инстанции, суд апелляционной инстанции пришел к выводу о неотносимости доказательств передачи предпринимателю денежных средств в сумме 1 431 210 рублей к спорной поставке.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Несогласие заявителя кассационной жалобы с произведенной судами оценкой представленных доказательств и фактических обстоятельств дела не свидетельствует о неправильном применении судами норм материального и 3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влекущих отмену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Фролову Денису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