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Сахалинской области от 09.03.2021, оставленным без изменения постановлением Пятого арбитражного 2 апелляционного суда от 12.05.2021 и постановлением Арбитражного суда Дальневосточного округа от 14.09.2021, в удовлетворении заявления отказано. В кассационной жалобе, поданной в Верховный Суд Российской Федерации, учреждение,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на рассмотрение в судебном заседании Судебной коллегии по экономическим спорам Верховного Суда Российской Федерации. Как следует из судебных актов, больницей 13.05.2020 на официальном сайте опубликовано извещение № 0361200015020002577 о проведении электронного аукциона на оказание услуг по аттестации объекта информатизации (автоматизированного рабочего места) на соответствие требованиям безопасности информации. По результатам рассмотрения жалобы общества на действия учреждения, выразившиеся в установлении требований к участникам закупки о наличии лицензий с местом осуществления лицензируемого вида деятельности на территории Сахалинской области, не установив в действиях заказчика нарушения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системе, Закон № 44- ФЗ), антимонопольный орган принял решение о признании жалобы необоснованной. Не согласившись с решением антимонопольного органа, общество обратилось в арбитражный суд. Удовлетворяя заявление, суд первой инстанции, исследовав и оценив представленные в материалы дела доказательства, руководствуясь положениями Закона о контрактной системе, Закона Российской Федерации от 21.07.1993 № 5485-1 «О государственной тайне», постановлением Правительства Российской Федерации от 15.04.1995 № 333 «О лицензировании деятельности предприятий, учреждений и организаций по проведению работ, 3 связанных с использованием сведений, составляющих государственную тайну, созданием средств защиты информации, а также осуществлением мероприятий и (или) оказанием услуг по защите государственной тайны», пришел к выводу о том, что решение управления не соответствует положениям действующего законодательства и нарушает права и законные интересы заявителя, с чем согласились суды апелляционной инстанции и округа. Судебные инстанции исходили из того, что определенный заказчиком в аукционной документации порядок оказания услуги позволяет исполнителю переместить информацию и провести мероприятия по обработке сведений на аттестованных рабочих местах в городе Хабаровске с последующим направлением итоговых документов по результатам аттестационных испытаний в адрес заказчика секретной почтой. Установив данные обстоятельства, указав, что требование о наличии лицензии с местом осуществления лицензируемого вида деятельности на территории Сахалинской области, является необоснованным, суды признали решение антимонопольного органа незаконным.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«Центр государственных закупок Сахалинской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