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26.02.2021, оставленным без изменения постановлениями Пятнадцатого арбитражного апелляционного суда от 17.06.2021 и Арбитражного суда Северо-Кавказского округа от 24.08.2021, иск министерства удовлетворен.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проведенного конкурсного отбора на предоставление гранта на развитие семейной животноводческой фермы между предпринимателем (получатель) и министерством заключено соглашение о предоставлении гранта на развитие семейной животноводческой фермы в общей сумме 8 983 518 рублей. Выявив в действиях предпринимателя нарушения условий предоставления гранта, министерство направило в его адрес претензию, в которой потребовало возвратить средства гранта. Неисполнение предпринимателем требования о возврате гранта послужило основанием для обращения министерства в арбитражный суд. Удовлетворяя исковое заявление,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28, 38, 78 Бюджетного кодекса Российской Федерации, статей 309, 450 Гражданского кодекса Российской Федерации, Правилами предоставления главам крестьянских (фермерских) хозяйств грантов на развитие семейных животноводческих ферм, утвержденными постановлением Правительства Ростовской области от 30.05.2012 № 454, пришли к выводу о наличии оснований для взыскания полученного гранта. Судебные инстанции исходили из того, что предприниматель нарушил условия предоставления гранта, а именно создал ситуацию, при которой он за счет средств областного и федерального бюджетов приобрел имущество, фактически неиспользуемое для ведения фермерского хозяйства. При исследовании обстоятельств дела установлено, что в нарушение условий соглашения предприниматель производственную деятельность в 2019 году не осуществлял; объем производства молока не достиг; не создал и не сохранил на протяжении всего срока действия соглашения трех дополнительных постоянных рабочих мест с заработной платой 12 142 рубля в месяц; сельскохозяйственные животные, приобретенные за счет средств гранта, на ферме отсутствуют. Доводы кассационной жалобы являлись предметом рассмотрения судов и получили надлежащую правовую оценку, не опровергают выводы судов, не подтверждают существенных нарушений норм материального права и норм 3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Панченко Юрию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