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Исаевой Маргариты Викторовны в Арбитражный суд города Москвы обратился финансовый управляющий имуществом должника с заявлением о признании недействительной сделкой перечисление должником на счет Тюхтиной Алисы Александровны денежных средств в размере 25 000 000 рублей и применении последствий недействительности сделки в виде взыскания с Мангушевой (Тюхтиной) А.А. в конкурсную массу должника 25 000 000 рублей. Определением Арбитражного суда города Москвы от 28.12.2018, оставленным без изменения постановлением Девятого арбитражного апелляционного суда от 22.03.2019 и постановлением Арбитражного суда Московского округа от 23.07.2019, заявление удовлетворено. Мангушева А.А. обратилась в Арбитражный суд города Москвы с заявлением о пересмотре определения суда первой инстанции от 28.12.2018 по вновь открывшимся обстоятельствам. 2 Определением Арбитражного суда города Москвы от 23.03.2021 в удовлетворении заявления отказано. Постановлением Девятого арбитражного апелляционного суда от 07.06.2021 определение суда первой инстанции оставлено без изменения. Арбитражный суд Московского округа постановлением от 24.08.2021 указанные судебные акты оставил без изменения. Мангушева (Тюхтина) А.А. обратилась в Судебную коллегию Верховного Суда Российской Федерации с кассационной жалобой на принятые по заявлению о пересмотре судебного акта по вновь открывшимся обстоятельствам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вновь открывшимся обстоятельствам доводы, руководствуясь положениями статей 309, 310, 311, 312 Арбитражного процессуального кодекса Российской Федерации, разъяснениями, данными в постановлении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судебных актов по новым и вновь открывшимся обстоятельствам», суды пришли к выводу о том, что указанное заявителем обстоятельство не является вновь открывшимся обстоятельством и не может являться основанием для пересмотра судебного акта по правилам главы 37 Арбитражного процессуального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3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Мангушевой (Тюхтиной) Алисе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