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Шевчука Владимира Александровича определением Арбитражного суда города Москвы от 30.07.2018 признаны обоснованными и включены в третью очередь реестра требований кредиторов должника требования публичного акционерного общества Банк ВТБ в размере 42 553 860 рублей 19 копеек основного долга и 5 621 221 рубля 78 копеек неустойки, комиссии, обеспеченных залогом имущества должника; в отношении должника введена процедура реструктуризации долгов гражданина. Шевчук Владимир Александрович обратился в Арбитражный суд города Москвы с заявлением о пересмотре определения суда первой инстанции от 30.07.2018 по вновь открывшимся обстоятельствам. Определением Арбитражного суда города Москвы от 20.02.2021 в удовлетворении заявления отказано. Постановлением Девятого арбитражного апелляционного суда от 09.06.2021 определение суда первой инстанции оставлено без изменения. 2 Арбитражный суд Московского округа постановлением от 24.08.2021 указанные судебные акты оставил без изменения. Шевчук Владимир Александрович обратился в Судебную коллегию Верховного Суда Российской Федерации с кассационной жалобой на принятые по заявлению о пересмотре судебного акта по вновь открывшимся обстоятельствам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приведенные в обоснование заявления о пересмотре судебного акта по вновь открывшимся обстоятельствам доводы, руководствуясь положениями статей 309, 310, 311, 312 Арбитражного процессуального кодекса Российской Федерации, разъяснениями, данными в постановлении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судебных актов по новым и вновь открывшимся обстоятельствам», суды пришли к выводу о том, что указанное заявителем обстоятельство не является вновь открывшимся обстоятельством и не может служить основанием для пересмотра судебного акта по правилам главы 37 Арбитражного процессуального кодекса Российской Федерации.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Шевчуку Владимиру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