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29.01.2021, оставленным без изменения постановлениями Первого арбитражного апелляционного суда 2 от 26.04.2021 и Арбитражного суда Волго-Вятского округа от 01.09.2021, в удовлетворении заявленных требований отказано. В кассационной жалобе банк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компания являлась владельцем лицензии ОРБ № 02746 НР на пользование недрами (выдана 31.12.2013) с целевым назначением и видами работ – геологическое изучение (поиски и оценка), разведка и добыча углеводородного сырья на ВосточноТаловом участке, расположеном на территории Первомайского района Оренбургской области, сроком действия до 31.12.2038. По результатам рассмотрения заявки общества на переоформление указанной лицензии в связи с учреждением нового юридического лица, созданного для продолжения деятельности в соответствии с лицензией, департаментом издан оспариваемый приказ о переоформлении лицензии ОРБ № 02746 НР. Исследовав и оценив представленные в материалы дела доказательства, руководствуясь положениями статей 11, 17.1 Закона Российской Федерации от 21.02.1992 № 2395-1 «О недрах» (далее – Закон о недрах), Федерального закона от 26.10.2002 № 127-ФЗ «О несостоятельности (банкротстве)», Административным регламентом Федерального агентства по недропользованию по исполнению государственных функций по осуществлению выдачи, оформления и регистрации лицензий на пользование недрами, внесения изменений и дополнений в лицензии на пользование участками недр, а также переоформления лицензий и принятия, в том числе по представлению Федеральной службы по надзору в сфере природопользования и иных уполномоченных органов, решений о досрочном прекращении, приостановлении и ограничении права пользования участками недр, утвержденным приказом Министерства природных ресурсов и экологии Российской Федерации от 29.09.2009 № 315, суды пришли к выводу об отсутствии правовых оснований для удовлетворения заявленных требований. 3 Судебные инстанции исходили из того, что предусмотренные законодательством о недрах административные процедуры, связанные с переоформлением лицензии, выполнены департаментом в установленном порядке, процедура рассмотрения заявки общества не нарушена, заявка в полной мере соответствовала требованиям закона. Ссылка на то, что судами не дана оценка всем доводам банка, подлежит отклонению как несостоятельная, поскольку неотражение в судебном акте всех имеющихся в деле доказательств либо доводов стороны, не свидетельствует об отсутствии их надлежащей судебной проверки и оценки.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Банк «Югра» в лице конкурсного управляющего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