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11.04.2019, оставленным без изменения постановлением Девятнадцатого арбитражного апелляционного суда от 02.07.2019 и постановлением Арбитражного суда Центрального округа от 27.11.2019, исковые требования удовлетворены в полном объеме. В целях проверки доводов заявителя и разрешения вопроса о наличии оснований для передачи жалобы на рассмотрение в судебном заседании Судебной коллегии по экономическим спорам Верховного Суда Российской Федерации дело № А35-10515/2018 истребовано из Арбитражного суда Курской области. В кассационной жалобе заявитель просит обжалуемые судебные акты отменить, направить дело на новое рассмотрение в ином составе суда. Заявитель считает, что судами неправильно применены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тем, таких оснований по результатам изучения доводов кассационной жалобы заявителя по материалам истребованного дела не установлено. Разрешая спор, суды первой и апелляционной инстанций, руководствуясь положениями статей 307 , 310 , 807 , 810 Гражданского кодекса Российской Федерации, учитывая позицию ответчика о признании иска и установленные, всестороннее исследованные обстоятельствами дела, доказательства, исходя из того, что факт получения займа подтвержден представленными в материалы дела документами, доказательств возврата суммы займа ответчик не представил, пришли к выводу об удовлетворении заявленных требований. Суд округа поддержал выводы судов первой и апелляционной инстанций. Неправильного применения судами норм права, влекущих отмену обжалуемых судебных актов, не усматривается.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Федерации,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Истцы: ООО "Изумрудный город" (подробнее) Ответчики: ООО "ПО "Любажский кирпичный завод" (подробнее) Иные лица: Межрайонная инспекция Федеральной налоговой службы №3 по Курской области (подробнее) ПАО Банк ВТБ (подробнее) ПАО "Сбербанк России" Курское отделение №8596 (подробнее) Судьи дела: Маненков А.Н. (судья) (подробнее) Последние документы по делу: Определение от 17 декабря 2021 г. по делу № А35-10515/2018 Определение от 7 июля 2020 г. по делу № А35-10515/2018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