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«Агропромышленный комплекс «Медведки» обратилось в Арбитражный суд города Москвы с иском о взыскании с индивидуального предпринимателя Фролова Дениса Викторовича 2 429 210 рублей неосновательного обогащения и 300 154 рублей 04 копеек процентов за пользование чужими денежными средствами. Решением Арбитражного суда города Москвы от 18.12.2020 иск удовлетворен. Не участвующее в деле лицо – индивидуальный предприниматель Плахов Сергей Олегович обратился в Девятый арбитражный апелляционный суд с жалобой на решение суда первой инстанции. Определением Девятого арбитражного апелляционного суда от 23.04.2021 апелляционная жалоба возвращена заявителю на основании пункта 1 части 1 статьи 264 Арбитражного процессуального кодекса Российской Федерации. Арбитражный суд Московского округа постановлением от 31.08.2021 определение суда апелляционной инстанции оставил без изменения. 2 Индивидуальный предприниматель Плахов Сергей Олегович обратился в Судебную коллегию по экономическим спорам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Возвращая апелляционную жалобу не участвующего в деле лица, суд апелляционной инстанции руководствовался пунктом 1 части 1 статьи 264 Арбитражного процессуального кодекса Российской Федерации и исходил из того, что решение суда первой инстанции по спору между ООО «Агропромышленный комплекс «Медведки» и ИП Фроловым Д.В. права и обязанности заявителя непосредственно не затрагивает и не создает препятствий для реализации субъективного права или надлежащего исполнения обязанности по отношению к одной из сторон спора.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 при рассмотрении дела, окружной суд согласился с выводом суда апелляционной инстанции. Доводы жалобы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Плахову Сергею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