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03.03.2021 (с учетом определения об исправлении опечатки от 23.03.2021) завершена процедура реализации имущества Круглова Дениса Олеговича; к должнику не применены правила об освобождении от обязательств. Постановлением Первого арбитражного апелляционного суда от 25.05.2021 определение суда первой инстанции оставлено без изменения. Арбитражный суд Волго-Вятского округа постановлением от 26.08.2021 принятые судебные акты оставил без изменения. Круглов Денис Олегович обратился в Судебную коллегию Верховного Суда Российской Федерации с кассационной жалобой на принятые судебные акты в части неприменения к нему правила об освобождении от дальнейшего исполнения требований,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пунктом 4 статьи 213.28 Федерального закона от 26.10.2002 № 127-ФЗ «О несостоятельности (банкротстве)»,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кредитором.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Круглову Денису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