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Дорофеева Павла Сергеевича в Арбитражный суд Ярославской области обратилось акционерное общество «Альфа-Банк» с заявлением о включении в реестр требований кредиторов должника требования в сумме 11 328 930 рублей 73 копеек, в том числе 11 268 930 рублей 30 копеек основного долга по кредитному договору от 24.09.2008 № Z0CPA140M77DC0803739 и 60 000 рублей государственной пошлины, и признании требования обеспеченным залогом имущества должника – однокомнатной квартиры общей площадью 30,2 кв.м, расположенной по адресу: город Москва, Дмитровское шоссе, дом 15, корпус 1, кв. 4. Определением Арбитражного суда Ярославской области от 24.07.2019 признано обоснованным и включено в реестр требований кредиторов должника в составе третьей очереди требование банка; требование в части установления статуса залогового кредитора выделено в отдельное производство с 2 привлечением к участию в настоящем обособленном споре Дорофеевой Ирины Валерьевны (бывшей супруги должника). Определением Арбитражного суда Ярославской области от 20.02.2021 суд признал требование банка обеспеченным залогом имущества должника. Постановлением Второго арбитражного апелляционного суда от 17.05.2021 определение суда первой инстанции оставлено без изменения. Арбитражный суд Волго-Вятского округа постановлением от 23.08.2021 указанные судебные акты оставил без изменения. Должник – Дорофеев Павел Сергеевич и Дорофеева Ирина Валерьевна обратились в Судебную коллегию Верховного Суда Российской Федерации с кассационными жалобами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Признавая за банком права залогодержателя, суды руководствовались положениями статей 100, 138, 142, 213.26 Федерального закона от 26.10.2002 № 127-ФЗ «О несостоятельности (банкротстве)», статьей 50 Федерального закона от 16.07.1998 № 102-ФЗ «Об ипотеке (залоге недвижимости)», статьями 334, 337 Гражданского кодекса Российской Федерации, разъяснениями, изложенными в пунктах 1, 3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и исходили из того, что исполнение обязательств по кредитному договору, на котором основано требование банка, обеспечено залогом недвижимого имущества должника, заключение брачного договора по существу не изменило для АО «Альфа-Банк» правового режима заложенного имущества как совместной собственности должника и его бывшей супруги, банк сохраняет статус залогового кредитора в деле о несостоятельности (банкротстве) должника. 3 Доводы, изложенные в кассационных жалобах, о прекращении залога были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Дорофееву Павлу Сергеевичу и Дорофеевой Ирине Валерьевне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