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04.03.2021 заявленные требования удовлетворены. 2 Постановлением Девятнадцатого арбитражного суда от 11.05.2021 решение суда первой инстанции отменено, в удовлетворении заявленных требований отказано. Постановлением Арбитражного суда Центрального округа от 06.09.2021 постановление суда апелляционной инстанции отменено, решение суда первой инстанции оставлено в силе. Административный орган просит постановление суда округа отменить, постановление суда апелляционной инстанции оставить в силе.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образует состав административного правонарушения, предусмотренного частью 1 статьи 8.8 Кодекса Российской Федерации об административных правонарушениях. Отменяя постановление суда апелляционной инстанции и оставляя в силе решение суда первой инстанции, суд округа руководствовался положениями статей 1, 7, 42 Земельного кодекса Российской Федерации, и исходил из имеющихся в материалах дела документов, которые были оценены судом первой инстанции, и без учёта которых суд апелляционной инстанции признал 3 наличие в действиях предпринимателя состава правонарушения, ответственность за которое предусмотрена частью 1 статьи 8.8 Кодекса Российской Федерации об административных правонарушениях. При этом суд округа учел, что сведения о земельном участке носят взаимоисключающий характер в части вида разрешенного использования спорного земельного участка, в связи с чем достаточных правовых оснований для привлечения предпринимателя к административной ответственности за его нецелевое использование не выявлено. Указанные выводы в жалобе не опровергнуты.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