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«Северо-Курильская база сейнерного флота» (далее – общество) обратилось в Арбитражный суд Сахалинской области с заявлением к Межрайонной инспекции Федеральной налоговой службы № 5 по Сахалинской области (далее – инспекция) о признании недействительным решения от 12.03.2020 № 211. К участию в деле в качестве третьего лица, не заявляющего самостоятельные требования, привлечено Управление Федеральной налоговой службы по Сахалинской области. Решением Арбитражного суда Сахалинской области от 07.09.2020 обществу отказано в удовлетворении заявления. 2 Постановлением Пятого арбитражного апелляционного суда от 11.03.2021 решение суда первой инстанции отменено, заявление общества удовлетворено. Арбитражный суд Дальневосточного округа постановлением от 22.06.2021 оставил без изменения постановление суда апелляционной инстанции. Инспекция обратилась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оставив в силе решение суда первой инстанции. Письмом судьи Верховного Суда Российской Федерации от 15.10.2021 были истребованы материалы дела из Арбитражного суда Сахалинской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Удовлетворяя заявление общества, оценив представленные в материалы дела доказательства и установив, что общество осуществляет рыболовство на судах рыбопромыслового флота и в общем доходе от реализации товаров (работ, услуг) доля дохода от реализации его уловов водных биологических ресурсов и (или) произведенной собственными силами из них рыбной и иной продукции из водных биологических ресурсов составляет за налоговый период не менее 70 процентов, при этом общество является градообразующей рыбохозяйственной организацией, суд апелляционной инстанции пришел к выводу о правомерности применения обществом ставки 0% по налогу на прибыль, предусмотренной пунктом 1.3 статьи 284 Налогового кодекса Российской Федерации. 3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в том числе применительно к наличию у общества статуса градообразующей рыбохозяйственной организацией, суд апелляционной инстанции признал недействительным оспариваемое решение инспекции. Суд округа согласился с указанным выводом и оставил без изменения постановление суда апелляционной инстанции. Обжалуя судебные акты в Верховный Суд Российской Федерации, инспекция приводит доводы о неправильном расчете численности работников общества и совместно проживающих с ними членов семей относительно численности населения соответствующего населенного пункта. Вместе с тем, указанные доводы являлись предметом рассмотрения судов и получили надлежащую правовую оценку, применительно к установленным обстоятельствам, связанным с соответствием общества установленным критериям для признания его градообразующей рыбохозяйственной организацией. Оценив представленные в материалы дела доказательства, суды пришли к выводу о том, что общество является градообразующей рыбохозяйственной организацией. Доводы инспекции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Несогласие инспекции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Изложенные в жалобе доводы инспекции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инспекции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