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14.01.2021, оставленным без изменения постановлением Третьего арбитражного апелляционного суда от 27.04.2021, обществу отказано в удовлетворении заявления. Арбитражный суд Восточно-Сибирского округа постановлением от 17.08.2021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доказательства, руководствуясь положениями Налогового кодекса Российской Федерации, принимая во внимание разъяснения Высшего Арбитражного Суда Российской Федерации, изложенные в постановлении Пленума от 30.07.2013 № 57 «О некоторых вопросах, возникающих при применении арбитражными судами части первой Налогового кодекса Российской Федерации», а также правовые позиции, изложенные в определении Конституционного Суда Российской Федерации от 21.06.2001 № 173-О, постановлениях Президиума Высшего Арбитражного Суда Российской Федерации от 08.05.2007 № 16367/06, от 25.02.2009 № 12882/08 и от 28.06.2011 № 17750/10, определении Верховного Суда Российской Федерации от 03.09.2015 № 306-КГ15-6527, установив, что при подаче 28.03.2016 первичной налоговой декларации за 2015 год налогоплательщик мог и должен был знать о возникшей переплате, однако в суд обратился лишь 11.08.2020, суды пришли к выводу о пропуске обществом установленного статьей 78 Налогового кодекса Российской Федерации 3-х летнего срока и отказали в удовлетворении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моментом, когда обществу стало известно о факте излишней уплаты спорной суммы налога.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"Новые технологии в строительстве" (подробнее) Ответчики: Межрайонная инспекция Федеральной налоговой службы №22 по Красноярскому краю (подробнее) Иные лица: Арбитражный суд Восточно-Сибирского округа (подробнее) Третий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