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оценив изложенные в нем доводы, учитывая незначительность пропуска процессуального срока при подаче первоначальной жалобы, а также обстоятельства ее возвращения, судья находит его подлежащим удовлетворению. Также обществом заявлено ходатайство о предоставлении отсрочки по уплате государственной пошлины за рассмотрение кассационной жалобы.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 пунктом 2 статьи 333.22 и пунктом 1 статьи 333.41 Налогового кодекса Российской Федерации. Оценив доводы, изложенные обществом в ходатайстве, судья приходит к выводу о наличии оснований для удовлетворения заявленного ходатайства и предоставления обществу отсрочки уплаты государственной пошлины сроком до окончания производства по настоящей кассационной жалобе. Руководствуясь статьями 102 , 117 , 184 , 185 , 291.2 , 291.3 Арбитражного процессуального кодекса Российской Федерации, статьями 64 ,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«ИНТЕРСНАБ» о восстановлении пропущенного срока подачи кассационной жалобы и об отсрочке уплаты государственной пошлины при подаче кассационной жалобы удовлетворить. Срок подачи кассационной жалобы восстановить. Предоставить обществу с ограниченной ответственностью «ИНТЕРСНАБ»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 Суд: Верховный Суд РФ (подробнее) Судьи дела: Першутов А.Г. (судья) (подробнее) Последние документы по делу: Определение от 17 декабря 2021 г. по делу № А40-217989/2019 Определение от 21 октября 2021 г. по делу № А40-217989/2019 Определение от 12 октября 2020 г. по делу № А40-217989/2019 Определение от 25 августа 2020 г. по делу № А40-217989/2019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