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08.02.2021, оставленным без изменения постановлением Девятнадцатого арбитражного апелляционного суда от 30.04.2021, предприниматель привлечена к административной ответственности за совершение административного 2 правонарушения, предусмотренного частью 1 статьи 14.10 Кодекса об административных правонарушениях Российской Федерации и ей назначено наказание в виде предупреждения. Постановлением Суда по интеллектуальным правам от 13.08.2021 указанные судебные акты оставлены без изменения. Предприниматель просит обжалуемые судебные акты отменить, направить дело на новое рассмотрение в суд первой инстанции.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незаконного использования предпринимателем чужого товарного знака. Часть 1 статьи 14.10 Кодекса Российской Федерации об административных правонарушениях предусматривает административную ответственность за 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этой статьи. Оценив представленные доказательства, руководствуясь положениями статей 1229, 1482, 1484 Гражданского кодекса Российской Федерации, суды пришли к выводу о наличии в действиях предпринимателя состава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правонарушениях. Вина предпринимателя в совершении правонарушения установлена. Процедура и срок давности привлечения к ответственности соблюдены, оснований для признания правонарушения малозначительным не установлено. 3 Доводы жалобы повторяют позицию предпринимателя по делу, направлены на переоценку доказательств и установление иных фактических обстоятельств дела, в том числе, относительно тождества обозначения.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