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Худокормова О.К. обратилась в суд с заявлением об отмене обеспечительных мер, принятых определением Арбитражного суда города Москвы от 22.07.2020 по заявлению конкурсного управляющего банком государственной корпорации «Агентство по страхованию вкладов» в рамках рассмотрения обособленного спора о привлечении контролирующих должника лиц к субсидиарной ответственности. Определением Арбитражного суда города Москвы от 03.03.2021 заявление удовлетворено. Постановлением Девятого арбитражного апелляционного суда от 24.05.2021, оставленным без изменения постановлением Арбитражного суда Московского округа от 13.08.2021,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заявлении, суды апелляционной инстанции и округа, руководствуясь статьями 90, 93, 97 Арбитражного процессуального кодекса Российской Федерации, пунктами 4, 9, 10 постановления Пленума Высшего Арбитражного Суда Российской Федерации от 12.10.2006 № 55 «О применении арбитражными судами обеспечительных мер», исходили из того, что основания для принятия обеспечительных мер не отпали, судебный акт в споре по заявлению о привлечении контролирующих должника лиц к субсидиарной ответственности не принят.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Доводы заявителя о несоразмерности принятых мер являлись предметом изучения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Худокормовой Ольге Кировне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