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Уланов А.К. обратился в суд с заявлением о признании незаконными действия (бездействие) конкурсного управляющего должником Федорца Антона Николаевича, выразившиеся в непринятии мер по взысканию дебиторской задолженности, взыскании с последнего убытков. Определением Арбитражного суда Свердловской области от 09.03.2021, оставленным без изменения постановлениями Семнадцатого арбитражного апелляционного суда от 14.05.2021 и Арбитражного суда Уральского округа от 17.08.2021,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статьи 20.4 Федерального закона от 26.10.2002 № 127-ФЗ «О несостоятельности (банкротстве)», исходили из отсутствия оснований для удовлетворения заявления ввиду недоказанности наличия в действиях (бездействии) Федорца А.Н. вменяемых ему нарушений законодательства о несостоятельности, а также недоказанности причинно- следственной связи между спорными действиями (бездействии) Федорца А.Н. и убытками на стороне должника или его кредиторов.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Уланову Алексею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