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решением Арбитражного суда города Санкт- Петербурга и Ленинградской области от 07.02.2019 исковые требования удовлетворены. Определением от 20.05.2019 Тринадцатый арбитражный апелляционный суд в порядке части 6.1 статьи 268 Арбитражного процессуального кодекса Российской Федерации (далее - Кодекс) перешел к рассмотрению дела по правилам суда первой инстанции, привлек к участию в деле в качестве третьего лица, не заявляющего самостоятельных требований относительно предмета спора, акционерное общество «Ленинградская областная электросетевая компания» (Ленинградская область). Суд апелляционной инстанции принял заявление истца об увеличении исковых требований в порядке статьи 49 Кодекса в части взыскания процентов за пользование чужими денежными средствами до 377 353 406 рублей 71 копейки. Постановлением Тринадцатого арбитражного апелляционного суда от 19.06.2019 решение суда первой инстанции от 07.02.2019 отменено, исковые требования удовлетворены в полном объеме. Постановлением Арбитражного суда Северо-Западного округа от 28.08.2019 решение суда первой инстанции от 07.02.2019 и постановление апелляционного суда от 19.06.2019 отменены и дело направлено на новое рассмотрение в Арбитражный суд города Санкт-Петербурга и Ленинградской области. В кассационной жалобе, поданной в Судебную коллегию по экономическим спорам Верховного Суда Российской Федерации, заявителем ставится вопрос об отмене постановления от 28.08.2019 по мотиву неправильного применения судом округа норм материального права и нарушения норм процессуального права.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имеется. Отменяя судебные акты судов первой и апелляционной инстанций, и направляя дело на новое рассмотрение в Арбитражный суд города Санкт- Петербурга и Ленинградской области, суд округа, руководствуясь положениями статьи 288 Кодекса, исходил из того, что суды не исследовали должным образом обстоятельства передачи векселей ответчику, не дали оценку доводам общества «Росток» о том, что спорные векселя участвовали в параллельном хозяйственном обороте, что имеет существенное значение для правильного рассмотрения спора о взыскании с ответчика неосновательного обогащения и процентов за пользование чужими денежными средствами. Постановление от 28.08.2019 арбитражным судом кассационной инстанции принято в пределах полномочий, предоставленных ему статьями 286, 287 Кодекса. Приведенные в кассационной жалобе доводы не свидетельствуют о том, что судом округа допущены существенные нарушения норм права, которые повлияли на исход по делу и могли бы послужить основанием для передачи кассационной жалобы для рассмотрения в судебном заседании Судебной коллегии Верховного Суда Российской Федерации. Заявитель не лишен права изложить свои доводы по существу спора при новом рассмотрении дела. На основании изложенного, руководствуясь статьями 291.6 , 291.8 , 291.11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«Управление - 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Золотова Суд: Верховный Суд РФ (подробнее) Судьи дела: Золотова Е.Н. (судья) (подробнее) Последние документы по делу: Определение от 16 декабря 2021 г. по делу № А56-117763/2017 Определение от 5 декабря 2019 г. по делу № А56-117763/2017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