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21.01.2021, оставленным без изменения постановлениями Двадцатого арбитражного апелляционного суда от 13.04.2021 и Арбитражного суда Центрального округа от 25.08.2021, заявленные требования оставлены без удовлетворения. В кассационной жалобе общество ставит вопрос об отмене принятых по делу судебных актов, ссылаясь на нарушение своих прав и законных интересов в результате неправильного применения и толкования судами норм права. Согласно пункту 1 части 7 статьи 291.6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3 судебном заседании Судебной коллегии по экономическим спорам Верховного Суда Российской Федерации. Как установлено судами, общество как участник проводимой уполномоченным органом и заказчиком закупки путем проведения электронного аукциона на право заключения государственного контракта по выполнению работ по строительству объекта: «Крытый футбольный манеж в г. Рязани», обратилось в антимонопольный орган с жалобой о нарушении законодательства о контрактной системе в сфере закупок. По мнению заявителя, его заявка необоснованно отклонена по мотиву неподтверждения наличия опыта согласно требованиям аукционной документации с указанием на то, что представление в составе заявки договора субподряда не подтверждает опыт выполнения полного комплекса работ по строительству, поскольку субподрядчик в рамках договора выполнил только часть таких работ. Не согласившись с ненормативным правовым актом управления, признавшего данную жалобу необоснованной, общество оспорило его в судебном порядке. При разрешении спора суды руководствовались положениями Федерального закона от 26.07.2006 № 135-ФЗ «О защите конкуренции»,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постановлением Правительства Российской Федерации от 04.02.2015 № 99 «Об установлении дополнительных требований к участникам закупки отдельных видов товаров, работ, услуг, случаев отнесения товаров, работ, услуг к товарам, работам, услугам, которые по причине их технической и (или) технологической сложности, инновационного, высокотехнологичного или специализированного характера способны поставить, выполнить, оказать только поставщики (подрядчики, исполнители), имеющие необходимый уровень квалификации, а также документов, подтверждающих соответствие участников закупки указанным дополнительным требованиям». 4 Принимая во внимание предмет спорного аукциона и исходя из фактических обстоятельств дела, учитывая, что заказчиком повторно проведен электронный аукцион на право заключения государственного контракта по выполнению работ по строительству спорного объекта и победителем аукциона признано общество, с ним заключен государственный контракт, который в настоящее время находится на стадии исполнения, отказывая в удовлетворении требований, суды пришли к выводу об отсутствии совокупности условий для признания оспариваемого ненормативного акта незаконным. Обстоятельства данного спора и представленные доказательства были предметом рассмотрения и оценки судов. Доводы жалобы основаны на неверном толковании положений законодательства, фактически сводятся к изложению обстоятельств дела, которые были предметом исследования, не опровергают выводы судов, не подтверждают существенных нарушений судами норм материального и (или) процессуального права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«Лидер-Строй»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