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Рыбинск</w:t>
      </w:r>
    </w:p>
    <w:p>
      <w:pPr>
        <w:spacing w:after="200"/>
        <w:jc w:val="center"/>
      </w:pPr>
      <w:r>
        <w:rPr>
          <w:rFonts w:ascii="Times New Roman" w:hAnsi="Times New Roman" w:eastAsia="Times New Roman" w:cs="Times New Roman"/>
          <w:b w:val="0"/>
          <w:i w:val="0"/>
          <w:sz w:val="22"/>
        </w:rPr>
        <w:t>16 декабря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301-ЭС21-26299 ОПРЕДЕЛЕНИ Е г. Москва 16.12.2021 Судья Верховного Суда Российской Федерации Чучунова Н.С., рассмотрев ходатайство муниципального общеобразовательного учреждения средней образовательной школы № 11 имени С.К. Костина (далее – учреждение) о восстановлении пропущенного процессуального срока на подачу кассационной жалобы на постановление Второго арбитражного апелляционного суда от 19.04.2021 и постановление Арбитражного суда Волго-Вятского округа от 20.09.2021 по делу № А82-919/2020 по иску общества с ограниченной ответственностью «Лесла» к учреждению о взыскании денежных средств, при участии третьих лиц, не заявляющих самостоятельных требований относительно предмета спора, муниципального учреждения «Центр обеспечения функционирования муниципальной системы образования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учреждение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2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учреждением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муниципального общеобразовательного учреждения средней образовательной школы № 11 имени С.К. Костина удовлетворить. Срок подачи кассационной жалобы на постановление Второго арбитражного апелляционного суда от 19.04.2021 и постановление Арбитражного суда Волго-Вятского округа от 20.09.2021 по делу № А82-919/2020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