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25.11.2020, оставленным без изменения постановлением Девятого арбитражного апелляционного суда от 23.04.2021, в удовлетворении заявленных требований отказано. Арбитражный суд Московского округа постановлением от 13.08.2021 оставил без изменения названные судебные акты. Производство по кассационной жалобе Подлевских П.А. прекратил. 2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Кроме того, не согласившись с принятыми судебными актами, Подлевских П.А. в порядке статьи 42 Арбитражного процессуального кодекса Российской Федерации обратилась с кассационной жалобой в Верховный Суд Российской Федерации, в которой указывает на нарушение вынесенными по настоящему делу судебными актами ее прав и законных интересов.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общества на действия заказчика - АО «Электронная Москва» при проведении конкурса в электронной форме на право заключения договора на проведение аудита и на действия заказчика - АО «Олимп» при проведении конкурса на проведение аудита бухгалтерской (финансовой) отчетности в электронной форме на право заключения договора на оказание услуг по аудиту годовой бухгалтерской (финансовой) отчетности АО «Олимп» за 2020 год антимонопольным органом приняты решения об оставлении жалоб без рассмотрения, в связи с нарушением сроков, предусмотренных частью 11 статьи 3 Федерального закона от 18.07.2011 № 223-Ф3 «О закупках товаров, работ, услуг отдельными видами юридических лиц» (далее – Закон о закупках). Не соглашаясь с ненормативными правовыми актами управления, общество обратилось в арбитражный суд. Исследовав и оценив представленные в материалы дела доказательства, руководствуясь положениями части 11 статьи 3 Закона о закупках, суды пришли к выводу о том, что оспариваемые ненормативные правовые акты соответствуют действующему законодательству и не нарушают права и интересы заявителя. Судебные инстанции исходили из того, что обществом не подавались заявки на участие в спорных аукционах и оно не являлось участником торгов. Приведенные обществом в кассационной жалобе доводы не свидетельствуют о неправильном применении судами норм материального и 3 процессуального права, повлиявшем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общества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Кроме того, не согласившись с судебными актами первой и апелляционной инстанций, Подлевских П.А. в порядке статьи 42 Арбитражного процессуального кодекса Российской Федерации обратилась с кассационной жалобой в суд округа. Прекращая производство по кассационной жалобе, суд округа исходил из того, что Подлевских П.А. не может быть признана лицом, имеющим право в соответствии со статьей 42 Арбитражного процессуального кодекса Российской Федерации на обжалование решения суда первой инстанции и постановления апелляционного суда, поскольку они не содержат выводов об установлении каких-либо прав заявителя относительно предмета спора либо возложении на него обязанностей.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Арбитражный суд кассационной инстанции при поступлении кассационной жалобы в силу статьи 273 Арбитражного процессуального кодекса Российской Федерации обязан проверить, имеет ли лицо, подавшее кассационную жалобу на судебные акты, право на кассационное обжалование этих судебных актов. Подлевских П.А. не была привлечена к участию в деле, при этом из содержащихся в кассационной жалобе доводов и вынесенных по делу судебных актов не следует, что судебные акты приняты непосредственно о каких-либо правах или об обязанностях Подлевских П.А., тем самым не создают препятствий для реализации ее субъективных прав и не влекут никаких гражданско-правовых последствий. Наличие заинтересованности в исходе дела и несогласие с выводами судов, положенных в основу принятых судебных актов, сами по себе основанием для возникновения права на обжалование не являются. С учетом изложенного отсутствуют основания для отнесения Подлевских П.А. к лицам, указанным в статье 42 Арбитражного процессуального кодекса Российской Федерации, и для передачи жалобы на рассмотрение в судебном заседании Судебной коллегии по экономическим спорам Верховного Суда Российской Федерации. 4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«Глобалс Аудит» и Подлевских Пальмире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