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Хабаровского края от 19.02.2021, оставленным без изменения постановлением Шестого арбитражного апелляционного суда от 22.04.2021 и постановлением Арбитражного суда Дальневосточного округа от 18.08.2021, исковое заявление удовлетворено частично, с управления в пользу учреждения взыскано 4 410 352 рубля 40 копеек компенсации, возникшей в результате межтарифной разницы. В удовлетворении остальной части заявленных требований отказано.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установлено судами, на основании приказа Министра обороны Российской Федерации от 02.03.2017 № 155 «О создании федерального государственного бюджетного учреждения «Центральное жилищно- коммунальное управление» Министерства обороны Российской Федерации путем изменения типа, основных целей деятельности и переименования государственного учреждения Жилищно-эксплуатационная контора № 21 Жилищно-коммунального отдела Квартирно-эксплуатационного управления города Москвы, функции по обеспечению потребителей Министерства обороны Российской Федерации коммунальными ресурсами переданы с 01.04.2017 управлению. В период с 01.04.2017 по 02.12.2017 учреждение (ресурсоснабжающая организация) осуществляло отпуск тепловой энергии населению на территории Ванинского муниципального района Хабаровского края, в связи с чем применяло регулируемые тарифы, установленные постановлением Губернатора Хабаровского края от 01.10.2016 № 100 «О предельных максимальных тарифах на тепловую энергию на 2017 год». Полагая, что в результате применения предельного максимального тарифа возник ущерб в виде разницы в тарифах, учреждение обратилось к управлению с требованием о компенсации межтарифной разницы, неисполнение которого явилось основанием для обращения в арбитражный суд. 3 Удовлетворяя частично заявленные требования, суды, руководствуясь положениями Федерального закона от 27.02.2010 № 190-ФЗ «О теплоснабжении», Жилищного кодекса Российской Федерации, Основами ценообразования в сфере теплоснабжения, утвержденными постановлением Правительства Российской Федерации от 22.10.2012 № 1075, исходили из установленного факта наличия у истца финансовых потерь; обеспечения муниципального образования для реализации переданных ему государственных полномочий финансированием из краевого бюджета запланированным размером субвенций на спорный период; обязанности органов местного самоуправления по компенсации финансовых затрат ресурсоснабжающим организациям от разницы в тарифах (в рассматриваемом споре разница с расчетными показателями). Суды указали, что в отсутствие утвержденного в установленном порядке экономически обоснованного тарифа размер убытков определен с учетом заключения уполномоченного органа в области ценообразования - комитета. Доводы комитета, изложенные в кассационной жалобе, являлись предметом рассмотрения судов,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ценам и тарифам Правительства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