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Музулова Н.Н. обратилась в суд с заявлением о пересмотре по вновь открывшимся обстоятельствам определения Арбитражного суда города Москвы от 28.09.2019 о признании недействительными заключенных 20.07.2015 между ней и должником договора уступки права требования (зарегистрирован в Росреестре от 20.07.2015 №77-77/005- 77/005/282/2015-455/1) и договора уступки права требования (зарегистрирован в Росреестре от 20.07.2015 №77-77/005-77/005/282/2015- 456/1). Определением Арбитражного суда города Москвы от 30.04.2021, оставленным без изменения постановлениями Девятого арбитражного апелляционного суда от 29.07.2021 и Арбитражного суда Московского округа от 04.10.2021,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309 – 311 Арбитражного процессуального кодекса Российской Федерации, пунктами 3,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заявлении обстоятельства не отвечали признакам вновь открывшихся, в связи с чем не могли служить основанием для пересмотра судебного акта.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Музуловой Наталье Нуралиевне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