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Судья Светлана Николаевна обратилась с заявлением о признании недействительными сделками платежей на общую сумму 3 720 000 рублей, совершенных в пользу Морина Д.Н., и применении последствий недействительности сделки в виде взыскания с ответчика в конкурсную массу должника денежных средств в указанном размере. Определением Арбитражного суда города Санкт-Петербурга и Ленинградской области от 25.03.2021, оставленным без изменения постановлениями Тринадцатого арбитражного апелляционного суда от 22.07.2021 и Арбитражного суда Северо-Западного округа от 26.10.2021, заявление удовлетворено. Не согласившись с названными судебными актами, заявитель обратилась в Верховный Суд Российской Федерации с кассационной жалобой, ходатайствуя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Морина Дмитрия Николаевича о приостановлении исполнения определения Арбитражного суда города Санкт-Петербурга и Ленинградской области от 25.03.2021 по делу № А56-118791/2018, оставленного без изменения постановлением Тринадцатого арбитражного апелляционного суда от 22.07.2021 и постановления Арбитражного суда Северо-Западного округа от 26.10.2021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