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Гучинский В.А. и Гучинская О.Ф. обратились в суд с жалобой на действия (бездействие) конкурсного управляющего должником Слончак В.И., выразившееся в непринятии мер по исполнению пункта 41 протокола № 1 собрания участников строительства должника от 27.02.2020. Определением Арбитражного суда города Санкт-Петербурга и Ленинградской области от 12.04.2021, оставленным без изменения постановлениями Тринадцатого арбитражного апелляционного суда от 23.09.2021 и Арбитражного суда Северо-Западного округа от 08.12.2021, отказано в удовлетворении жалобы. Не согласившись с названным постановлением суда округа, заявители обратились в Верховный Суд Российской Федерации с кассационной жалобой, ходатайствуя о приостановлении исполнения обжалуемого постановления суда округа.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заявители не приводят каких-либо доводов. Обжалуемое заявителями постановление от 08.12.2021 об оставлении без изменения определения суда первой инстанции от 12.04.2021 и постановления апелляционного суда от 23.09.2021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Гучинского Владимира Анатольевича и Гучинской Ольги Федоровны о приостановлении исполнения постановления Арбитражного суда Северо-Западного округа от 08.12.2021 по делу № А56-51915/2018 Арбитражного суда города Санкт-Петербурга и Ленинградской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