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24.05.2021, оставленным без изменения постановлением Седьмого арбитражного апелляционного суда от 21.07.2021 и постановлением Арбитражного суда Западно-Сибирского округа от 28.09.2021, установлена обоснованность заявления Логуновой А.В. о признании ее банкротом и введена процедура реструктуризации долгов. В кассационной жалобе Логунова А.В. просит об отмене судебных актов вследствие неосновательного отклонения судами ходатайства о введении процедуры реализации ее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Процедура реструктуризации долгов применена судами в силу статей 213.2, 213.6, 213.13 Федерального закона от 26.10.2002 № 127-ФЗ «О несостоятельности (банкротстве)» в качестве восстановительной процедуры, в рамках которой для добросовестного должника должны быть установлены объем долгов и возможные источники их погашения. Доводы кассационной жалобы не подтверждают нарушения норм права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Логуновой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