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30.04.2021, оставленным без изменения постановлением Четырнадцатого арбитражного апелляционного суда от 06.07.2021 и постановлением Арбитражного суда Северо-Западного округа от 23.09.2021, завершена процедура реализации имущества должника без освобождения его от дальнейшего исполнения обязательств. В кассационной жалобе Генова С.С. просит об отмене судебных актов, ссылаясь на неустановление судами действительной причины неисполнения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вопросе принятия на себя денежных обязательств и признали его не попадающим под правила пункта 3 статьи 213.28 Федерального закона от 26.10.2002 № 127-ФЗ «О несостоятельности (банкротстве)» для освобождения от исполнения обязательств.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Геновой Светлане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