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Нижегородской области от 27.10.2020 в удовлетворении заявления отказано. Первый арбитражный апелляционный суд постановлением от 30.04.2021 определение от 27.10.2020 отменил, заявление удовлетворил. Арбитражный суд Волго-Вятского округа постановлением от 09.08.2021 постановление апелляционного суда от 30.04.2021 оставил без изменения. В кассационной жалобе Лоповок С.Е. просит об отмене судебных актов апелляционного и окружного судов, ссылаясь на отсутствие основания для отмены определения суда первой инстанции, установленные которым обстоятельства не опровергнуты, неправомерность принятия апелляционным судом новых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суд, повторно рассмотревший спор по имевшимся и дополнительно представленным доказательствам, признал заявленное к включению в реестр требование обоснованным в силу подтвержденности его решениями судов общей юрисдикции о взыскании с должника задолженности по займу и отказе ему в иске о признании договоров займа недействительными, поэтому удовлетворил заявление в соответствии со статьями 71, 100, 137 Федерального закона от 26.10.2002 № 127-ФЗ «О несостоятельности (банкротстве)», статьями 16, 69, 268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Лоповку С.Е.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