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«Кантегир» обратилось в Арбитражный суд Приморского края с иском, уточненным в порядке статьи 49 Арбитражного процессуального кодекса Российской Федерации, к обществу с ограниченной ответственностью «Алькор», обществу с ограниченной ответственностью «Насса», компании «Surbiton Investments Ltd.» о взыскании с ООО «Алькор» 1 164 075 рублей 19 копеек задолженности за период с 01.01.2017 по 05.05.2017 в связи с неисполнением обязательств по оплате места для стоянки судна «Берег Мечты» у причальной стенки, расположенной по адресу: Приморский край, г. Владивосток, в районе ул. Калинина, 6 «в», а также потребленной электроэнергии, 1 597 363 рублей 46 копеек неустойки за период с 01.01.2017 по 16.12.2020, с начислением по день фактической оплаты долга исходя из 0,1% за каждый день просрочки; солидарно с ООО «Насса», компании «Surbiton Investments Ltd.» 7 889 610 рублей 31 копейки задолженности за период с 06.05.2017 по 28.05.2018 в связи с неисполнением обязательств по оплате места для стоянки данного судна у причальной стенки 2 по указанному адресу, потребленной электроэнергии, 2 001 447 рублей 65 копеек процентов за пользование чужими денежными средствами за период с 06.05.2017 по 16.12.2020, с начислением по день фактической оплаты долга. К участию в деле в качестве третьих лиц, не заявляющих самостоятельных требований относительно предмета спора, судом привлечены Kasira Marine Limited и закрытое акционерное общество «Русская экспертная и морская сюрвейерская корпорация «Римско». Определением Арбитражного суда Приморского края от 22.06.2020 на основании статьи 48 АПК РФ произведена замена истца – ООО «Кантегир» на общество с ограниченной ответственностью «Морские технологии». Решением Арбитражного суда Приморского края от 19.03.2021 исковые требования к ООО «Алькор» и ООО «Насса» удовлетворены, в удовлетворении иска к компании «Surbiton Investments Ltd.» отказано. Постановлением Пятого арбитражного апелляционного суда от 04.06.2021 решение суда первой инстанции оставлено без изменения. Арбитражный суд Дальневосточного округа постановлением от 10.09.2021 указанные судебные акты оставил без изменения. Общество с ограниченной ответственностью «Насса» обратилось в Судебную коллегию Верховного Суда Российской Федерации с кассационной жалобой на принятые по делу судебные акты, ссылаясь на нарушение судами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фактическое использование ООО «Насса» причальной стенки истца с целью стоянки спорного судна, а также получение услуг по обслуживанию судна с 06.05.2017 по 28.05.2018 включительно, отсутствие доказательств оплаты, руководствуясь положениями статей 307, 3 309, 779 Гражданского кодекса Российской Федерации, суды сделали вывод о наличии у названного ответчика задолженности перед истцом по оплате за указанный период в заявленном размере с начислением процентов за пользование чужими денежными средствами. Доводы жалобы,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судебного акта с учетом положений части 3 статьи 291.6 Арбитражного процессуального кодекса Российской Федерации не имеется. Руководствуясь статьями 291.6, 291.8, 319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«Насса»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