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Савельева Николая Ивановича Арбитражным судом Республики Хакасия рассмотрено заявление кредитора – Емельянова Артема Владимировича о разрешении разногласий между ним и финансовым управляющим имуществом должника Курбатовым Александром Васильевичем по включению в конкурсную массу должника права аренды лесных участков: общей площадью 12 га с кадастровым номером 24:13:1201001:72 (договор аренды № 307/р); общей площадью 1,4964 га с кадастровым номером 24:13:1101001:30 (договор аренды № 308/р); общей площадью 3,8 га с кадастровым номером 24:13:1201001:73 (договор аренды № 309/р); общей площадью 1,0 га с кадастровым номером 24:13:1201001:61 (договор аренды № 310/р). К участию в обособленном споре в качестве третьего лица, не заявляющего самостоятельных требований относительно предмета спора, привлечено Министерство лесного хозяйства Красноярского края. 2 Определением Арбитражного суда Республики Хакасия от 30.03.2021 заявление Емельянова А.В. удовлетворено; в конкурсную массу должника включены права аренды указанных лесных участков. Постановлением Третьего арбитражного апелляционного суда от 28.06.2021 определение суда первой инстанции отменено, в удовлетворении заявления Емельянова А.В. отказано. Арбитражный суд Восточно-Сибирского округа постановлением от 17.09.2021 постановление суда апелляционной инстанции оставил без изменения. Емельянов Артем Владимирович и общество с ограниченной ответственностью «ГлавСпецСервис»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апелляционной инстанции руководствовался статьей 131 Федерального закона от 26.10.2002 № 127-ФЗ «О несостоятельности (банкротстве)», статьей 71 Лесного кодекса Российской Федерации, статьей 615 Гражданского кодекса Российской Федерации, учел условия договоров аренды лесных участков, период их заключения, отсутствие у арендатора права уступать свои права и обязанности по договорам без согласия арендодателя и пришел к выводу об отсутствии оснований для включения в конкурсную массу должника имущественных прав по договорам аренды лесных участков.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основаны на ином толковании норм права.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Емельянову Артему Владимировичу и обществу с ограниченной ответственностью «ГлавСпецСервис»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