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23.10.2020, оставленным без изменения постановлениями Шестого арбитражного апелляционного суда 2 от 02.03.2021 и Арбитражного суда Дальневосточного округа от 17.08.2021,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принято решение от 02.12.2019 об одностороннем отказе от исполнения контракта, заключенного с обществом (подрядчик) на оказание услуг по обследованию технического состояния зданий, в связи с неисполнением подрядчиком условий государственного контракта. Указанные обстоятельства послужили основанием для обращения заказчика в УФАС по Республике Бурятия с заявлением о включении в реестр недобросовестных поставщиков сведений об обществе, которое направлено по подведомственности в УФАС по Хабаровскому краю. Кроме того, обществом в УФАС по Республике Бурятия подана жалоба на действия учреждения по принятию решения об одностороннем отказе от исполнения контракта, а также на незаконность проведения аукциона, которая также направлена по подведомственности в УФАС по Хабаровскому краю. По результатам рассмотрения представленных учреждением сведений УФАС по Хабаровскому краю вынесено решение о включении сведений в отношении общества в реестр недобросовестных поставщиков. Соответствующие сведения включены в реестр 14.01.2020 (реестровый номер РНП.230171-20). Не согласившись с бездействием УФАС по Республике Бурятия по вопросу рассмотрения жалобы общества на действия заказчика, а также с действиями УФАС по Хабаровскому краю по принятию решения о включении сведений об обществе в реестр недобросовестных поставщиков и внесении такой записи,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104, 105 Федерального закона 3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принимая во внимание обстоятельства, установленные по результатам рассмотрения дела № А10-43/2020, суды пришли к выводу об отсутствии оснований для удовлетворения заявления. Судебные инстанции, установив ненадлежащее исполнение подрядчиком обязательств по контракту, а также отсутствие доказательств наличия обстоятельств, препятствовавших его исполнению, признали правомерными решение УФАС по Хабаровскому краю о включении сведений об обществе и его учредителе в реестр недобросовестных поставщиков и действия по внесению соответствующей записи. Отказывая в признании незаконным бездействия УФАС по Республике Бурятия в вопросе рассмотрения жалобы общества на действия заказчика, суды исходили из пропуска срока обжалования одностороннего отказа заказчика от контракта в антимонопольный орган, указав, что претензии общества были реализованы при рассмотрении гражданско-правового спора в рамках арбитражного дела № А10-43/2020.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