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26.01.2021, оставленным без изменения постановлениями Восемнадцатого арбитражного апелляционного суда от 21.05.2021 и Арбитражного суда Уральского округа от 19.08.2021, в удовлетворении заявленного требования отказано. 2 В кассационной жалобе, поданной в Верховный Суд Российской Федерации, ООО «АСТ» ссылается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ООО «Башкирэнерго» на действия комиссии администрации при определении претендентов на заключение концессионного соглашения в отношении объектов коммунальной инфраструктуры, составляющих систему электросетевого хозяйства муниципального района Ишимбайский район Республики Башкортостан, антимонопольный орган пришел к выводу о наличии в действиях администрации признаков нарушения антимонопольного законодательства, предусмотренных частью 1 статьи 15 Федерального закона от 26.07.2006 № 135-ФЗ «О защите конкуренции» (далее – Закон о защите конкуренции), в связи с чем выдал оспариваемое предупреждение. Предупреждением управления на администрацию возложена обязанность по устранению причин и условий, способствовавших возникновению нарушения антимонопольного законодательства.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Гражданского кодекса Российской Федерации, части 1 статьи 15, статьи 39.1 Закона о защите конкуренции, Федерального закона от 21.07.2005 № 115-ФЗ «О концессионных соглашениях», правовой позицией, изложенной в пункте 46 постановления Пленума Верховного Суда Российской Федерации от 04.03.2021 № 2 «О некоторых вопросах, возникающих в связи с применением судами антимонопольного законодательства», в пункте 3 Обзора по вопросам судебной практики, возникающим при рассмотрении дел о защите конкуренции и дел об административных правонарушениях в указанной сфере, утвержденного постановлением Президиума Верховного Суда Российской Федерации 16.03.2016, суды пришли к выводу о законности оспариваемого ненормативного правового акта антимонопольного органа. 3 Судебные инстанции исходили из наличия признаков недобросовестного поведения в действиях администрации, нарушающего требования антимонопольного законодательства по причине не проведения надлежащих конкурентных процедур по определению претендентов на заключение спорного концессионного соглашения. При исследовании обстоятельств дела установлено, что ООО «Башкирэнерго» представлена заявка и комплект документов, подписанные уполномоченным лицом; копия доверенности лица, подавшего заявку от имени ООО «Башкирэнерго», и иные документы соответствуют оригиналам; указанное лицо полно и достоверно выражало волю общества; в составе заявки представлен ряд документов в оригинале. По существу доводы жалобы не свидетельствуют о существенных нарушениях норм материального и процессуального права, которые повлияли на исход дела, являлись предметом рассмотрения судов, выражают несогласие с выводами судов по фактическим обстоятельствам настоящего спора и основаны на ином толковании положений законодательства,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«Автоматизация Системы Технологии»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