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данная кассационная жалоба подана в Верховный Суд Российской Федерации 02.12.2021 с ходатайством о восстановлении срока на обжалование. Срок на подачу кассационной жалобы Сапункова С.А. считает пропущенным из-за неполучения копии обжалуемого постановления окружного суда в связи с непроживанием по месту регистрации и тяжелыми семейными обстоятельствами. В силу частей 1, 2 статьи 291.2 Арбитражного процессуального кодекса Российской Федерации срок подачи кассационной жалобы исчисляется со дня вступления в законную силу последнего обжалуемого судебного акта и может быть восстановлен при пропуске его по причинам, не зависящим от лица, обратившегося с такой жалобой. Постановление Арбитражного суда Московского округа от 17.06.2021 вынесено по результатам рассмотрения кассационной жалобы должника. Текст постановления согласно картотеке арбитражных дел сайта http://kad.arbitr.ru размещен в сети Интернет 18.06.2021 и с этой даты был доступен для ознакомления и при необходимости – подготовки кассационной жалобы. 2 Официальное опубликование 18.06.2021 текста постановления указывает на отсутствие нарушения судом срока его изготовления и рассылки, которые могли бы повлиять на исчисление срока на обжалование в ином, нежели предусмотрено статьей 291.2 Кодекса порядке, поэтому в связи с такой причиной срок восстановлению не подлежит. Иные названные подателем жалобы причины пропуска срока на обжалование являются субъективными, поэтому не создают основания для восстановления срока. Последствием несоблюдения без объективной причины срока подачи жалобы является возвращение кассационной жалобы без рассмотрения по существу в связи с отказом в восстановлении срока. Руководствуясь статьей 184, статьей 291.2, пунктом 3 части 1 статьи 291.5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Сапунковой Светлане Анатольевне в восстановлении срока подачи кассационной жалобы на определение Арбитражного суда города Москвы от 07.12.2020, постановление Девятого арбитражного апелляционного суда от 01.03.2021 и постановление Арбитражный суд Московского округа от 17.06.2021 по делу № А40-156846/2017. Возвратить Сапунковой Светлане Анатольевне кассационную жалобу.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